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bookmark9"/>
      <w:bookmarkStart w:id="1" w:name="bookmark7"/>
      <w:bookmarkStart w:id="2" w:name="bookmark8"/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</w:rPr>
        <w:t>学生顶岗实习告家长书</w:t>
      </w:r>
      <w:bookmarkEnd w:id="0"/>
      <w:bookmarkEnd w:id="1"/>
      <w:bookmarkEnd w:id="2"/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各位家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en-US" w:eastAsia="zh-CN" w:bidi="zh-CN"/>
        </w:rPr>
        <w:t>长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及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同学：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right="0" w:firstLine="674" w:firstLineChars="241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顶岗实习是高职院校实践性教学的重要组成部分，是学生将校内学习的知识应用于社会的真实体验，学生进入这一阶段，就具有了双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重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身份，暨是学校的在校学生，又是单位的准员工，因此，学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校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、学生和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家长以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及实习单位应该提高认识，紧密配合，协调一致，共同做好学生顶岗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实习期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间的各项管理工作，保障学生的合法权益，确保学生的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人身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安全和身心健康，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顺利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完成顶岗实习任务。为此，特将顶岗实习要求和注意事项告知你们，希望家长配合学校和实习单位，教育督促孩子认真执行，严格遵守。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leftChars="0" w:right="0" w:firstLine="5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bookmarkStart w:id="3" w:name="bookmark10"/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z w:val="28"/>
          <w:szCs w:val="28"/>
        </w:rPr>
        <w:t>一</w:t>
      </w:r>
      <w:bookmarkEnd w:id="3"/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z w:val="28"/>
          <w:szCs w:val="28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z w:val="28"/>
          <w:szCs w:val="28"/>
        </w:rPr>
        <w:t>实习要求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leftChars="0" w:right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bookmarkStart w:id="4" w:name="bookmark11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1</w:t>
      </w:r>
      <w:bookmarkEnd w:id="4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加强法律知识学习，增强法制观念，严格遵守法律法规，树立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全第一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en-US" w:eastAsia="zh-CN" w:bidi="en-US"/>
        </w:rPr>
        <w:t>”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安全无小事”意识。认真学习并自觉遵守《中华人民共和国安全生产法》《中华人民共和国道路交通法》《中华人民共和国消防法》等有关安全法律。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leftChars="0" w:right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bookmarkStart w:id="5" w:name="bookmark12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2</w:t>
      </w:r>
      <w:bookmarkEnd w:id="5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认真参加实习单位的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各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类培训，积极主动参加实习单位组织的学习和活动，尽快适应新环境的岗位工作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全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要求。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leftChars="0" w:right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bookmarkStart w:id="6" w:name="bookmark13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3</w:t>
      </w:r>
      <w:bookmarkEnd w:id="6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在顶岗实习过程中，服从实习单位管理，认真履行岗位职责，谦虚好学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尊戒师傅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努力完成实习单位的生产任务和学校的实习任务。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leftChars="0" w:right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bookmarkStart w:id="7" w:name="bookmark14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4</w:t>
      </w:r>
      <w:bookmarkEnd w:id="7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自觉遵守厂纪厂规和校纪校规。严格遵守岗位操作规程和安全管理制度，严禁违章作业，做好劳动保护。严格遵守单位出勤制度，不旷工、不迟到、不早退，生病、有事要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向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单位请假，履行相关手续。如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特殊情况需在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实习期间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回校，事前必须经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指导教师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批准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后，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由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二级学院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与用人单位协调办理请假手续。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6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leftChars="0" w:right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bookmarkStart w:id="8" w:name="bookmark15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5</w:t>
      </w:r>
      <w:bookmarkEnd w:id="8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顶岗实习期间，未经批准，不得以任何理由擅自离开实习单位。实习中途变更实习单位的需经用人单位和学校相关部门同意，并办理好有关手续，经批准后，方可离开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6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leftChars="0" w:right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bookmarkStart w:id="9" w:name="bookmark16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6</w:t>
      </w:r>
      <w:bookmarkEnd w:id="9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每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周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至少与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指导教师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联系一次，报告实习期间学习、生活等情况。遇到难以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处理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的事情，要及时与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学校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联系。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6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leftChars="0" w:right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</w:pPr>
      <w:bookmarkStart w:id="10" w:name="bookmark17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7</w:t>
      </w:r>
      <w:bookmarkEnd w:id="10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按规定时间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完成实习任务，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未参加实习的时间超过全部实习时间三分之一以上者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实习成绩评定为不合格（顶岗实习时间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eastAsia="zh-CN"/>
        </w:rPr>
        <w:t>≥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en-US" w:eastAsia="zh-CN"/>
        </w:rPr>
        <w:t>6个月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）。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leftChars="0" w:right="0" w:firstLine="56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z w:val="28"/>
          <w:szCs w:val="28"/>
        </w:rPr>
      </w:pPr>
      <w:bookmarkStart w:id="11" w:name="bookmark18"/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z w:val="28"/>
          <w:szCs w:val="28"/>
        </w:rPr>
        <w:t>二</w:t>
      </w:r>
      <w:bookmarkEnd w:id="11"/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z w:val="28"/>
          <w:szCs w:val="28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z w:val="28"/>
          <w:szCs w:val="28"/>
        </w:rPr>
        <w:t>注意事项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leftChars="0" w:right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注意交通安金。自觉遵守交通法规，上、下班和回家、返校途中要注意交通安全。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leftChars="0" w:right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bookmarkStart w:id="12" w:name="bookmark0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2</w:t>
      </w:r>
      <w:bookmarkEnd w:id="12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.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注意饮食卫生。购买食品时要注意保质期，不吃腐烂变质过期食品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严防中毒和疾病交叉感染。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leftChars="0" w:right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bookmarkStart w:id="13" w:name="bookmark1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3</w:t>
      </w:r>
      <w:bookmarkEnd w:id="13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注意防火。在单位或居住地不私拉乱接电絞、不得私自使用电热棒、电热毯等电器设备。在发现火情时，立即离开火场并拨打“119”火警电话，在确保自身安全的前提下，利用消防器材，进行灭火。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leftChars="0" w:right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注意防骗。提高警惕，不盲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目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轻信他人，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谨慎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交友，谨防“引狼入室”，避免被社会上形形色色的骗局所迷惑，不参加非法营销等活动，谨防上当受骗，造成钱物损失。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leftChars="0" w:right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bookmarkStart w:id="14" w:name="bookmark4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6</w:t>
      </w:r>
      <w:bookmarkEnd w:id="14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保持良好的个人卫生，做到勤洗手、勤洗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晒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被褥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保持充足睡眠、合理营养、锻炼身体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保持工作场所环境清洁。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leftChars="0" w:right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求职时谨防收费陷阱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en-US" w:eastAsia="zh-CN" w:bidi="en-US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推荐工作陷阱、高薪陷阱、试用期陷阱、智力陷阱、粉饰岗位陷阱。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重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大事项要及时向用人单位和学校老师报告，遭遇紧急情况应及时向110报警。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leftChars="0" w:right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同学们，安全第一，预防为主。只有将安全意识时刻牢记在心，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认真学习，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就一定能顺利完成顶岗实习任务。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leftChars="0" w:right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leftChars="0" w:right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祝家长工作顺利！同学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实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习生活愉快！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leftChars="0" w:right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leftChars="0" w:right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教学科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28"/>
          <w:szCs w:val="28"/>
        </w:rPr>
        <w:t>回执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28"/>
          <w:szCs w:val="28"/>
          <w:lang w:eastAsia="zh-CN"/>
        </w:rPr>
        <w:t>单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right="0" w:firstLine="652" w:firstLineChars="233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请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家长、学生认真阅读木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告家长书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，通过回信、短信、邮 件、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QQ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等方式告知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eastAsia="zh-CN"/>
        </w:rPr>
        <w:t>指导教师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。谢谢你的配合！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20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right="0" w:firstLine="652" w:firstLineChars="233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家长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签字：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学生签字：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20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right="0" w:firstLine="652" w:firstLineChars="233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755"/>
          <w:tab w:val="left" w:pos="36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right="0" w:firstLine="652" w:firstLineChars="233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家长联系电话：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>学生联系电话：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</w:rPr>
        <w:tab/>
      </w:r>
      <w:bookmarkStart w:id="15" w:name="_GoBack"/>
      <w:bookmarkEnd w:id="15"/>
    </w:p>
    <w:sectPr>
      <w:footnotePr>
        <w:numFmt w:val="decimal"/>
      </w:footnotePr>
      <w:pgSz w:w="11900" w:h="16840"/>
      <w:pgMar w:top="2041" w:right="1531" w:bottom="1701" w:left="1531" w:header="2032" w:footer="4229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486661B"/>
    <w:rsid w:val="17E11115"/>
    <w:rsid w:val="19167EA3"/>
    <w:rsid w:val="1C215586"/>
    <w:rsid w:val="2E27149A"/>
    <w:rsid w:val="323162E6"/>
    <w:rsid w:val="35332DF8"/>
    <w:rsid w:val="53F30AA6"/>
    <w:rsid w:val="565D3FBB"/>
    <w:rsid w:val="5B37096C"/>
    <w:rsid w:val="5EEE097C"/>
    <w:rsid w:val="60E97F7C"/>
    <w:rsid w:val="61F60916"/>
    <w:rsid w:val="78AB59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sz w:val="14"/>
      <w:szCs w:val="14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line="415" w:lineRule="auto"/>
      <w:ind w:firstLine="320"/>
    </w:pPr>
    <w:rPr>
      <w:rFonts w:ascii="宋体" w:hAnsi="宋体" w:eastAsia="宋体" w:cs="宋体"/>
      <w:sz w:val="14"/>
      <w:szCs w:val="14"/>
      <w:u w:val="none"/>
      <w:shd w:val="clear" w:color="auto" w:fill="auto"/>
      <w:lang w:val="zh-TW" w:eastAsia="zh-TW" w:bidi="zh-TW"/>
    </w:rPr>
  </w:style>
  <w:style w:type="character" w:customStyle="1" w:styleId="6">
    <w:name w:val="Heading #1|1_"/>
    <w:basedOn w:val="3"/>
    <w:link w:val="7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widowControl w:val="0"/>
      <w:shd w:val="clear" w:color="auto" w:fill="auto"/>
      <w:spacing w:after="320"/>
      <w:jc w:val="center"/>
      <w:outlineLvl w:val="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2021-06-11T07:37:00Z</dcterms:created>
  <dc:creator>Administrator</dc:creator>
  <cp:lastModifiedBy>@gastf666</cp:lastModifiedBy>
  <dcterms:modified xsi:type="dcterms:W3CDTF">2021-06-16T02:52:27Z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